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noir</w:t>
      </w:r>
    </w:p>
    <w:p/>
    <w:p>
      <w:pPr/>
      <w:r>
        <w:rPr/>
        <w:t xml:space="preserve">• Dimensions (L x l x H): 80 x 57 x 124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noir</w:t>
      </w:r>
      <w:br/>
      <w:r>
        <w:rPr/>
        <w:t xml:space="preserve">• UC1, Code EAN: 4007841068721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noir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88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130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Non</w:t>
      </w:r>
      <w:br/>
      <w:r>
        <w:rPr/>
        <w:t xml:space="preserve">• Réglage mécanique: Oui</w:t>
      </w:r>
      <w:br/>
      <w:r>
        <w:rPr/>
        <w:t xml:space="preserve">• Portée radiale: r = 5 m (28 m²)</w:t>
      </w:r>
      <w:br/>
      <w:r>
        <w:rPr/>
        <w:t xml:space="preserve">• Portée tangentielle: r = 17 m (328 m²)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130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2026-11-03T01:00:33+01:00</dcterms:created>
  <dcterms:modified xsi:type="dcterms:W3CDTF">2026-11-03T01:00:33+01:00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